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D7BA8" w:rsidRDefault="001D7BA8" w:rsidP="006843B4">
      <w:pPr>
        <w:pStyle w:val="Default"/>
        <w:rPr>
          <w:b/>
          <w:bCs/>
          <w:sz w:val="36"/>
          <w:szCs w:val="36"/>
        </w:rPr>
      </w:pPr>
      <w:bookmarkStart w:id="0" w:name="_GoBack"/>
      <w:bookmarkEnd w:id="0"/>
      <w:r>
        <w:rPr>
          <w:b/>
          <w:bCs/>
          <w:sz w:val="36"/>
          <w:szCs w:val="36"/>
        </w:rPr>
        <w:t xml:space="preserve">Word list – years 3 and 4 </w:t>
      </w:r>
    </w:p>
    <w:p w:rsidR="001D7BA8" w:rsidRDefault="001D7BA8" w:rsidP="006843B4">
      <w:pPr>
        <w:pStyle w:val="Default"/>
        <w:rPr>
          <w:b/>
          <w:bCs/>
          <w:sz w:val="36"/>
          <w:szCs w:val="36"/>
        </w:rPr>
      </w:pPr>
    </w:p>
    <w:p w:rsidR="001D7BA8" w:rsidRDefault="00A4351A" w:rsidP="006843B4">
      <w:pPr>
        <w:pStyle w:val="Default"/>
        <w:rPr>
          <w:b/>
          <w:bCs/>
          <w:sz w:val="36"/>
          <w:szCs w:val="36"/>
        </w:rPr>
      </w:pPr>
      <w:r>
        <w:rPr>
          <w:b/>
          <w:noProof/>
          <w:sz w:val="36"/>
          <w:szCs w:val="36"/>
          <w:lang w:eastAsia="en-GB"/>
        </w:rPr>
        <w:drawing>
          <wp:inline distT="0" distB="0" distL="0" distR="0">
            <wp:extent cx="5676900" cy="6076950"/>
            <wp:effectExtent l="0" t="0" r="0" b="0"/>
            <wp:docPr id="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676900" cy="6076950"/>
                    </a:xfrm>
                    <a:prstGeom prst="rect">
                      <a:avLst/>
                    </a:prstGeom>
                    <a:noFill/>
                    <a:ln>
                      <a:noFill/>
                    </a:ln>
                  </pic:spPr>
                </pic:pic>
              </a:graphicData>
            </a:graphic>
          </wp:inline>
        </w:drawing>
      </w:r>
    </w:p>
    <w:p w:rsidR="001D7BA8" w:rsidRDefault="001D7BA8" w:rsidP="006843B4">
      <w:pPr>
        <w:pStyle w:val="Default"/>
        <w:rPr>
          <w:sz w:val="36"/>
          <w:szCs w:val="36"/>
        </w:rPr>
      </w:pPr>
    </w:p>
    <w:tbl>
      <w:tblPr>
        <w:tblW w:w="9309" w:type="dxa"/>
        <w:tblLayout w:type="fixed"/>
        <w:tblLook w:val="0000" w:firstRow="0" w:lastRow="0" w:firstColumn="0" w:lastColumn="0" w:noHBand="0" w:noVBand="0"/>
      </w:tblPr>
      <w:tblGrid>
        <w:gridCol w:w="9309"/>
      </w:tblGrid>
      <w:tr w:rsidR="001D7BA8" w:rsidRPr="00576054" w:rsidTr="006843B4">
        <w:trPr>
          <w:trHeight w:val="167"/>
        </w:trPr>
        <w:tc>
          <w:tcPr>
            <w:tcW w:w="9309" w:type="dxa"/>
          </w:tcPr>
          <w:p w:rsidR="001D7BA8" w:rsidRPr="00576054" w:rsidRDefault="001D7BA8">
            <w:pPr>
              <w:pStyle w:val="Default"/>
              <w:rPr>
                <w:sz w:val="20"/>
                <w:szCs w:val="20"/>
              </w:rPr>
            </w:pPr>
            <w:r w:rsidRPr="00576054">
              <w:rPr>
                <w:b/>
                <w:bCs/>
                <w:sz w:val="20"/>
                <w:szCs w:val="20"/>
              </w:rPr>
              <w:t xml:space="preserve">Notes and guidance (non-statutory) </w:t>
            </w:r>
          </w:p>
        </w:tc>
      </w:tr>
      <w:tr w:rsidR="001D7BA8" w:rsidRPr="00576054" w:rsidTr="006843B4">
        <w:trPr>
          <w:trHeight w:val="656"/>
        </w:trPr>
        <w:tc>
          <w:tcPr>
            <w:tcW w:w="9309" w:type="dxa"/>
          </w:tcPr>
          <w:p w:rsidR="001D7BA8" w:rsidRPr="00576054" w:rsidRDefault="001D7BA8">
            <w:pPr>
              <w:pStyle w:val="Default"/>
              <w:rPr>
                <w:sz w:val="20"/>
                <w:szCs w:val="20"/>
              </w:rPr>
            </w:pPr>
            <w:r w:rsidRPr="00576054">
              <w:rPr>
                <w:sz w:val="20"/>
                <w:szCs w:val="20"/>
              </w:rPr>
              <w:t xml:space="preserve">Teachers should continue to emphasise to pupils the relationships between sounds and letters, even when the relationships are unusual. Once root words are learnt in this way, longer words can be spelt correctly, if the rules and guidance for adding prefixes and suffixes are also known. </w:t>
            </w:r>
          </w:p>
          <w:p w:rsidR="001D7BA8" w:rsidRPr="00576054" w:rsidRDefault="001D7BA8">
            <w:pPr>
              <w:pStyle w:val="Default"/>
              <w:rPr>
                <w:sz w:val="20"/>
                <w:szCs w:val="20"/>
              </w:rPr>
            </w:pPr>
          </w:p>
        </w:tc>
      </w:tr>
      <w:tr w:rsidR="001D7BA8" w:rsidRPr="00576054" w:rsidTr="006843B4">
        <w:trPr>
          <w:trHeight w:val="656"/>
        </w:trPr>
        <w:tc>
          <w:tcPr>
            <w:tcW w:w="9309" w:type="dxa"/>
            <w:tcBorders>
              <w:left w:val="nil"/>
              <w:bottom w:val="nil"/>
              <w:right w:val="nil"/>
            </w:tcBorders>
          </w:tcPr>
          <w:p w:rsidR="001D7BA8" w:rsidRPr="00576054" w:rsidRDefault="001D7BA8">
            <w:pPr>
              <w:pStyle w:val="Default"/>
              <w:rPr>
                <w:sz w:val="20"/>
                <w:szCs w:val="20"/>
              </w:rPr>
            </w:pPr>
            <w:r w:rsidRPr="00576054">
              <w:rPr>
                <w:sz w:val="20"/>
                <w:szCs w:val="20"/>
              </w:rPr>
              <w:t xml:space="preserve">Examples: </w:t>
            </w:r>
          </w:p>
          <w:p w:rsidR="001D7BA8" w:rsidRPr="00576054" w:rsidRDefault="001D7BA8">
            <w:pPr>
              <w:pStyle w:val="Default"/>
              <w:rPr>
                <w:sz w:val="20"/>
                <w:szCs w:val="20"/>
              </w:rPr>
            </w:pPr>
            <w:r w:rsidRPr="00576054">
              <w:rPr>
                <w:sz w:val="20"/>
                <w:szCs w:val="20"/>
              </w:rPr>
              <w:t xml:space="preserve">business: once busy is learnt, with due attention to the unusual spelling of the /i/ sound as ‘u’, business can then be spelt as busy + ness, with the y of busy changed to i according to the rule. </w:t>
            </w:r>
          </w:p>
          <w:p w:rsidR="001D7BA8" w:rsidRPr="00576054" w:rsidRDefault="001D7BA8">
            <w:pPr>
              <w:pStyle w:val="Default"/>
              <w:rPr>
                <w:sz w:val="20"/>
                <w:szCs w:val="20"/>
              </w:rPr>
            </w:pPr>
            <w:r w:rsidRPr="00576054">
              <w:rPr>
                <w:sz w:val="20"/>
                <w:szCs w:val="20"/>
              </w:rPr>
              <w:t xml:space="preserve">disappear: the root word appear contains sounds which can be spelt in more than one way so it needs to be learnt, but the prefix dis– is then simply added to appear. </w:t>
            </w:r>
          </w:p>
          <w:p w:rsidR="001D7BA8" w:rsidRPr="00576054" w:rsidRDefault="001D7BA8">
            <w:pPr>
              <w:pStyle w:val="Default"/>
              <w:rPr>
                <w:sz w:val="20"/>
                <w:szCs w:val="20"/>
              </w:rPr>
            </w:pPr>
            <w:r w:rsidRPr="00576054">
              <w:rPr>
                <w:sz w:val="20"/>
                <w:szCs w:val="20"/>
              </w:rPr>
              <w:t xml:space="preserve">Understanding the relationships between words can also help with spelling. Examples: </w:t>
            </w:r>
          </w:p>
          <w:p w:rsidR="001D7BA8" w:rsidRPr="00576054" w:rsidRDefault="001D7BA8">
            <w:pPr>
              <w:pStyle w:val="Default"/>
              <w:rPr>
                <w:sz w:val="20"/>
                <w:szCs w:val="20"/>
              </w:rPr>
            </w:pPr>
            <w:r w:rsidRPr="00576054">
              <w:rPr>
                <w:sz w:val="20"/>
                <w:szCs w:val="20"/>
              </w:rPr>
              <w:t xml:space="preserve"> bicycle is cycle (from the Greek for wheel) with bi– (meaning ‘two’) before it. </w:t>
            </w:r>
          </w:p>
          <w:p w:rsidR="001D7BA8" w:rsidRPr="00576054" w:rsidRDefault="001D7BA8">
            <w:pPr>
              <w:pStyle w:val="Default"/>
              <w:rPr>
                <w:sz w:val="20"/>
                <w:szCs w:val="20"/>
              </w:rPr>
            </w:pPr>
            <w:r w:rsidRPr="00576054">
              <w:rPr>
                <w:sz w:val="20"/>
                <w:szCs w:val="20"/>
              </w:rPr>
              <w:t xml:space="preserve"> medicine is related to medical so the /s/ sound is spelt as c. </w:t>
            </w:r>
          </w:p>
          <w:p w:rsidR="001D7BA8" w:rsidRPr="00576054" w:rsidRDefault="001D7BA8">
            <w:pPr>
              <w:pStyle w:val="Default"/>
              <w:rPr>
                <w:sz w:val="20"/>
                <w:szCs w:val="20"/>
              </w:rPr>
            </w:pPr>
            <w:r w:rsidRPr="00576054">
              <w:rPr>
                <w:sz w:val="20"/>
                <w:szCs w:val="20"/>
              </w:rPr>
              <w:t xml:space="preserve"> opposite is related to oppose, so the schwa sound in opposite is spelt as o. </w:t>
            </w:r>
          </w:p>
          <w:p w:rsidR="001D7BA8" w:rsidRPr="00576054" w:rsidRDefault="001D7BA8">
            <w:pPr>
              <w:pStyle w:val="Default"/>
              <w:rPr>
                <w:sz w:val="20"/>
                <w:szCs w:val="20"/>
              </w:rPr>
            </w:pPr>
          </w:p>
        </w:tc>
      </w:tr>
    </w:tbl>
    <w:p w:rsidR="001D7BA8" w:rsidRDefault="001D7BA8"/>
    <w:p w:rsidR="001D7BA8" w:rsidRDefault="001D7BA8" w:rsidP="006843B4">
      <w:pPr>
        <w:pStyle w:val="Default"/>
        <w:rPr>
          <w:b/>
          <w:bCs/>
          <w:sz w:val="36"/>
          <w:szCs w:val="36"/>
        </w:rPr>
      </w:pPr>
      <w:r>
        <w:rPr>
          <w:b/>
          <w:bCs/>
          <w:sz w:val="36"/>
          <w:szCs w:val="36"/>
        </w:rPr>
        <w:lastRenderedPageBreak/>
        <w:t xml:space="preserve">Word list – years 5 and 6 </w:t>
      </w:r>
    </w:p>
    <w:p w:rsidR="001D7BA8" w:rsidRDefault="001D7BA8" w:rsidP="006843B4">
      <w:pPr>
        <w:pStyle w:val="Default"/>
        <w:rPr>
          <w:sz w:val="36"/>
          <w:szCs w:val="36"/>
        </w:rPr>
      </w:pPr>
    </w:p>
    <w:p w:rsidR="001D7BA8" w:rsidRDefault="00A4351A">
      <w:r>
        <w:rPr>
          <w:noProof/>
          <w:lang w:eastAsia="en-GB"/>
        </w:rPr>
        <w:drawing>
          <wp:inline distT="0" distB="0" distL="0" distR="0">
            <wp:extent cx="5686425" cy="6267450"/>
            <wp:effectExtent l="0" t="0" r="9525" b="0"/>
            <wp:docPr id="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686425" cy="6267450"/>
                    </a:xfrm>
                    <a:prstGeom prst="rect">
                      <a:avLst/>
                    </a:prstGeom>
                    <a:noFill/>
                    <a:ln>
                      <a:noFill/>
                    </a:ln>
                  </pic:spPr>
                </pic:pic>
              </a:graphicData>
            </a:graphic>
          </wp:inline>
        </w:drawing>
      </w:r>
    </w:p>
    <w:tbl>
      <w:tblPr>
        <w:tblW w:w="0" w:type="auto"/>
        <w:tblLayout w:type="fixed"/>
        <w:tblLook w:val="0000" w:firstRow="0" w:lastRow="0" w:firstColumn="0" w:lastColumn="0" w:noHBand="0" w:noVBand="0"/>
      </w:tblPr>
      <w:tblGrid>
        <w:gridCol w:w="9309"/>
      </w:tblGrid>
      <w:tr w:rsidR="001D7BA8" w:rsidRPr="00576054">
        <w:trPr>
          <w:trHeight w:val="167"/>
        </w:trPr>
        <w:tc>
          <w:tcPr>
            <w:tcW w:w="9309" w:type="dxa"/>
          </w:tcPr>
          <w:p w:rsidR="001D7BA8" w:rsidRPr="00576054" w:rsidRDefault="001D7BA8">
            <w:pPr>
              <w:pStyle w:val="Default"/>
              <w:rPr>
                <w:sz w:val="20"/>
                <w:szCs w:val="20"/>
              </w:rPr>
            </w:pPr>
            <w:r w:rsidRPr="00576054">
              <w:rPr>
                <w:b/>
                <w:bCs/>
                <w:sz w:val="20"/>
                <w:szCs w:val="20"/>
              </w:rPr>
              <w:t xml:space="preserve">Notes and guidance (non-statutory) </w:t>
            </w:r>
          </w:p>
        </w:tc>
      </w:tr>
      <w:tr w:rsidR="001D7BA8" w:rsidRPr="00576054">
        <w:trPr>
          <w:trHeight w:val="822"/>
        </w:trPr>
        <w:tc>
          <w:tcPr>
            <w:tcW w:w="9309" w:type="dxa"/>
          </w:tcPr>
          <w:p w:rsidR="001D7BA8" w:rsidRPr="00576054" w:rsidRDefault="001D7BA8">
            <w:pPr>
              <w:pStyle w:val="Default"/>
              <w:rPr>
                <w:sz w:val="20"/>
                <w:szCs w:val="20"/>
              </w:rPr>
            </w:pPr>
            <w:r w:rsidRPr="00576054">
              <w:rPr>
                <w:sz w:val="20"/>
                <w:szCs w:val="20"/>
              </w:rPr>
              <w:t xml:space="preserve">Teachers should continue to emphasis to pupils the relationships between sounds and letters, even when the relationships are unusual. Once root words are learnt in this way, longer words can be spelt correctly if the rules and guidance for adding prefixes and suffixes are also known. Many of the words in the list above can be used for practice in adding suffixes. </w:t>
            </w:r>
          </w:p>
          <w:p w:rsidR="001D7BA8" w:rsidRPr="00576054" w:rsidRDefault="001D7BA8" w:rsidP="006843B4">
            <w:pPr>
              <w:pStyle w:val="Default"/>
              <w:rPr>
                <w:sz w:val="20"/>
                <w:szCs w:val="20"/>
              </w:rPr>
            </w:pPr>
            <w:r w:rsidRPr="00576054">
              <w:rPr>
                <w:sz w:val="20"/>
                <w:szCs w:val="20"/>
              </w:rPr>
              <w:t xml:space="preserve">Understanding the history of words and relationships between them can also help with spelling. </w:t>
            </w:r>
          </w:p>
          <w:p w:rsidR="001D7BA8" w:rsidRPr="00576054" w:rsidRDefault="001D7BA8" w:rsidP="006843B4">
            <w:pPr>
              <w:pStyle w:val="Default"/>
              <w:rPr>
                <w:sz w:val="20"/>
                <w:szCs w:val="20"/>
              </w:rPr>
            </w:pPr>
            <w:r w:rsidRPr="00576054">
              <w:rPr>
                <w:b/>
                <w:bCs/>
                <w:sz w:val="20"/>
                <w:szCs w:val="20"/>
              </w:rPr>
              <w:t xml:space="preserve">Examples: </w:t>
            </w:r>
          </w:p>
          <w:p w:rsidR="001D7BA8" w:rsidRPr="00576054" w:rsidRDefault="001D7BA8" w:rsidP="006843B4">
            <w:pPr>
              <w:pStyle w:val="Default"/>
              <w:rPr>
                <w:sz w:val="20"/>
                <w:szCs w:val="20"/>
              </w:rPr>
            </w:pPr>
            <w:r w:rsidRPr="00576054">
              <w:rPr>
                <w:rFonts w:ascii="Wingdings" w:hAnsi="Wingdings" w:cs="Wingdings"/>
                <w:sz w:val="20"/>
                <w:szCs w:val="20"/>
              </w:rPr>
              <w:t></w:t>
            </w:r>
            <w:r w:rsidRPr="00576054">
              <w:rPr>
                <w:rFonts w:ascii="Wingdings" w:hAnsi="Wingdings" w:cs="Wingdings"/>
                <w:sz w:val="20"/>
                <w:szCs w:val="20"/>
              </w:rPr>
              <w:t></w:t>
            </w:r>
            <w:r w:rsidRPr="00576054">
              <w:rPr>
                <w:i/>
                <w:iCs/>
                <w:sz w:val="20"/>
                <w:szCs w:val="20"/>
              </w:rPr>
              <w:t xml:space="preserve">Conscience </w:t>
            </w:r>
            <w:r w:rsidRPr="00576054">
              <w:rPr>
                <w:sz w:val="20"/>
                <w:szCs w:val="20"/>
              </w:rPr>
              <w:t xml:space="preserve">and </w:t>
            </w:r>
            <w:r w:rsidRPr="00576054">
              <w:rPr>
                <w:i/>
                <w:iCs/>
                <w:sz w:val="20"/>
                <w:szCs w:val="20"/>
              </w:rPr>
              <w:t xml:space="preserve">conscious </w:t>
            </w:r>
            <w:r w:rsidRPr="00576054">
              <w:rPr>
                <w:sz w:val="20"/>
                <w:szCs w:val="20"/>
              </w:rPr>
              <w:t xml:space="preserve">are related to </w:t>
            </w:r>
            <w:r w:rsidRPr="00576054">
              <w:rPr>
                <w:i/>
                <w:iCs/>
                <w:sz w:val="20"/>
                <w:szCs w:val="20"/>
              </w:rPr>
              <w:t xml:space="preserve">science: conscience </w:t>
            </w:r>
            <w:r w:rsidRPr="00576054">
              <w:rPr>
                <w:sz w:val="20"/>
                <w:szCs w:val="20"/>
              </w:rPr>
              <w:t xml:space="preserve">is simply </w:t>
            </w:r>
            <w:r w:rsidRPr="00576054">
              <w:rPr>
                <w:i/>
                <w:iCs/>
                <w:sz w:val="20"/>
                <w:szCs w:val="20"/>
              </w:rPr>
              <w:t xml:space="preserve">science </w:t>
            </w:r>
            <w:r w:rsidRPr="00576054">
              <w:rPr>
                <w:sz w:val="20"/>
                <w:szCs w:val="20"/>
              </w:rPr>
              <w:t xml:space="preserve">with the prefix </w:t>
            </w:r>
            <w:r w:rsidRPr="00576054">
              <w:rPr>
                <w:i/>
                <w:iCs/>
                <w:sz w:val="20"/>
                <w:szCs w:val="20"/>
              </w:rPr>
              <w:t xml:space="preserve">con- </w:t>
            </w:r>
            <w:r w:rsidRPr="00576054">
              <w:rPr>
                <w:sz w:val="20"/>
                <w:szCs w:val="20"/>
              </w:rPr>
              <w:t xml:space="preserve">added. These words come from the Latin word </w:t>
            </w:r>
            <w:r w:rsidRPr="00576054">
              <w:rPr>
                <w:i/>
                <w:iCs/>
                <w:sz w:val="20"/>
                <w:szCs w:val="20"/>
              </w:rPr>
              <w:t xml:space="preserve">scio </w:t>
            </w:r>
            <w:r w:rsidRPr="00576054">
              <w:rPr>
                <w:sz w:val="20"/>
                <w:szCs w:val="20"/>
              </w:rPr>
              <w:t xml:space="preserve">meaning </w:t>
            </w:r>
            <w:r w:rsidRPr="00576054">
              <w:rPr>
                <w:i/>
                <w:iCs/>
                <w:sz w:val="20"/>
                <w:szCs w:val="20"/>
              </w:rPr>
              <w:t>I know</w:t>
            </w:r>
            <w:r w:rsidRPr="00576054">
              <w:rPr>
                <w:sz w:val="20"/>
                <w:szCs w:val="20"/>
              </w:rPr>
              <w:t xml:space="preserve">. </w:t>
            </w:r>
          </w:p>
          <w:p w:rsidR="001D7BA8" w:rsidRPr="00576054" w:rsidRDefault="001D7BA8" w:rsidP="006843B4">
            <w:pPr>
              <w:pStyle w:val="Default"/>
              <w:rPr>
                <w:sz w:val="20"/>
                <w:szCs w:val="20"/>
              </w:rPr>
            </w:pPr>
            <w:r w:rsidRPr="00576054">
              <w:rPr>
                <w:rFonts w:ascii="Wingdings" w:hAnsi="Wingdings" w:cs="Wingdings"/>
                <w:sz w:val="20"/>
                <w:szCs w:val="20"/>
              </w:rPr>
              <w:t></w:t>
            </w:r>
            <w:r w:rsidRPr="00576054">
              <w:rPr>
                <w:rFonts w:ascii="Wingdings" w:hAnsi="Wingdings" w:cs="Wingdings"/>
                <w:sz w:val="20"/>
                <w:szCs w:val="20"/>
              </w:rPr>
              <w:t></w:t>
            </w:r>
            <w:r w:rsidRPr="00576054">
              <w:rPr>
                <w:sz w:val="20"/>
                <w:szCs w:val="20"/>
              </w:rPr>
              <w:t xml:space="preserve">The word </w:t>
            </w:r>
            <w:r w:rsidRPr="00576054">
              <w:rPr>
                <w:i/>
                <w:iCs/>
                <w:sz w:val="20"/>
                <w:szCs w:val="20"/>
              </w:rPr>
              <w:t>desperate</w:t>
            </w:r>
            <w:r w:rsidRPr="00576054">
              <w:rPr>
                <w:sz w:val="20"/>
                <w:szCs w:val="20"/>
              </w:rPr>
              <w:t xml:space="preserve">, meaning ‘without hope’, is often pronounced in English as </w:t>
            </w:r>
            <w:r w:rsidRPr="00576054">
              <w:rPr>
                <w:i/>
                <w:iCs/>
                <w:sz w:val="20"/>
                <w:szCs w:val="20"/>
              </w:rPr>
              <w:t>desp’rate</w:t>
            </w:r>
            <w:r w:rsidRPr="00576054">
              <w:rPr>
                <w:sz w:val="20"/>
                <w:szCs w:val="20"/>
              </w:rPr>
              <w:t>, but the –</w:t>
            </w:r>
            <w:r w:rsidRPr="00576054">
              <w:rPr>
                <w:i/>
                <w:iCs/>
                <w:sz w:val="20"/>
                <w:szCs w:val="20"/>
              </w:rPr>
              <w:t xml:space="preserve">sper- </w:t>
            </w:r>
            <w:r w:rsidRPr="00576054">
              <w:rPr>
                <w:sz w:val="20"/>
                <w:szCs w:val="20"/>
              </w:rPr>
              <w:t xml:space="preserve">part comes from the Latin </w:t>
            </w:r>
            <w:r w:rsidRPr="00576054">
              <w:rPr>
                <w:i/>
                <w:iCs/>
                <w:sz w:val="20"/>
                <w:szCs w:val="20"/>
              </w:rPr>
              <w:t xml:space="preserve">spero, </w:t>
            </w:r>
            <w:r w:rsidRPr="00576054">
              <w:rPr>
                <w:sz w:val="20"/>
                <w:szCs w:val="20"/>
              </w:rPr>
              <w:t xml:space="preserve">meaning ‘I hope’, in which the </w:t>
            </w:r>
            <w:r w:rsidRPr="00576054">
              <w:rPr>
                <w:b/>
                <w:bCs/>
                <w:sz w:val="20"/>
                <w:szCs w:val="20"/>
              </w:rPr>
              <w:t xml:space="preserve">e </w:t>
            </w:r>
            <w:r w:rsidRPr="00576054">
              <w:rPr>
                <w:sz w:val="20"/>
                <w:szCs w:val="20"/>
              </w:rPr>
              <w:t xml:space="preserve">was clearly sounded. </w:t>
            </w:r>
          </w:p>
          <w:p w:rsidR="001D7BA8" w:rsidRPr="00576054" w:rsidRDefault="001D7BA8" w:rsidP="006843B4">
            <w:pPr>
              <w:pStyle w:val="Default"/>
              <w:rPr>
                <w:sz w:val="20"/>
                <w:szCs w:val="20"/>
              </w:rPr>
            </w:pPr>
            <w:r w:rsidRPr="00576054">
              <w:rPr>
                <w:rFonts w:ascii="Wingdings" w:hAnsi="Wingdings" w:cs="Wingdings"/>
                <w:sz w:val="20"/>
                <w:szCs w:val="20"/>
              </w:rPr>
              <w:t></w:t>
            </w:r>
            <w:r w:rsidRPr="00576054">
              <w:rPr>
                <w:rFonts w:ascii="Wingdings" w:hAnsi="Wingdings" w:cs="Wingdings"/>
                <w:sz w:val="20"/>
                <w:szCs w:val="20"/>
              </w:rPr>
              <w:t></w:t>
            </w:r>
            <w:r w:rsidRPr="00576054">
              <w:rPr>
                <w:i/>
                <w:iCs/>
                <w:sz w:val="20"/>
                <w:szCs w:val="20"/>
              </w:rPr>
              <w:t xml:space="preserve">Familiar </w:t>
            </w:r>
            <w:r w:rsidRPr="00576054">
              <w:rPr>
                <w:sz w:val="20"/>
                <w:szCs w:val="20"/>
              </w:rPr>
              <w:t xml:space="preserve">is related to </w:t>
            </w:r>
            <w:r w:rsidRPr="00576054">
              <w:rPr>
                <w:i/>
                <w:iCs/>
                <w:sz w:val="20"/>
                <w:szCs w:val="20"/>
              </w:rPr>
              <w:t>family</w:t>
            </w:r>
            <w:r w:rsidRPr="00576054">
              <w:rPr>
                <w:sz w:val="20"/>
                <w:szCs w:val="20"/>
              </w:rPr>
              <w:t xml:space="preserve">, so the /ə/ sound in the first syllable of </w:t>
            </w:r>
            <w:r w:rsidRPr="00576054">
              <w:rPr>
                <w:i/>
                <w:iCs/>
                <w:sz w:val="20"/>
                <w:szCs w:val="20"/>
              </w:rPr>
              <w:t xml:space="preserve">familiar </w:t>
            </w:r>
            <w:r w:rsidRPr="00576054">
              <w:rPr>
                <w:sz w:val="20"/>
                <w:szCs w:val="20"/>
              </w:rPr>
              <w:t xml:space="preserve">is spelt as </w:t>
            </w:r>
            <w:r w:rsidRPr="00576054">
              <w:rPr>
                <w:b/>
                <w:bCs/>
                <w:sz w:val="20"/>
                <w:szCs w:val="20"/>
              </w:rPr>
              <w:t>a</w:t>
            </w:r>
            <w:r w:rsidRPr="00576054">
              <w:rPr>
                <w:sz w:val="20"/>
                <w:szCs w:val="20"/>
              </w:rPr>
              <w:t xml:space="preserve">. </w:t>
            </w:r>
          </w:p>
          <w:p w:rsidR="001D7BA8" w:rsidRPr="00576054" w:rsidRDefault="001D7BA8">
            <w:pPr>
              <w:pStyle w:val="Default"/>
              <w:rPr>
                <w:sz w:val="20"/>
                <w:szCs w:val="20"/>
              </w:rPr>
            </w:pPr>
          </w:p>
        </w:tc>
      </w:tr>
    </w:tbl>
    <w:p w:rsidR="001D7BA8" w:rsidRPr="006843B4" w:rsidRDefault="001D7BA8" w:rsidP="006843B4"/>
    <w:sectPr w:rsidR="001D7BA8" w:rsidRPr="006843B4" w:rsidSect="006843B4">
      <w:pgSz w:w="11906" w:h="16838"/>
      <w:pgMar w:top="709"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843B4"/>
    <w:rsid w:val="00042939"/>
    <w:rsid w:val="001D7BA8"/>
    <w:rsid w:val="0023413B"/>
    <w:rsid w:val="003F014D"/>
    <w:rsid w:val="00576054"/>
    <w:rsid w:val="006843B4"/>
    <w:rsid w:val="00810D97"/>
    <w:rsid w:val="00A4351A"/>
    <w:rsid w:val="00FB0F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en-GB" w:eastAsia="en-GB"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42939"/>
    <w:pPr>
      <w:spacing w:after="200" w:line="276" w:lineRule="auto"/>
    </w:pPr>
    <w:rPr>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uiPriority w:val="99"/>
    <w:rsid w:val="006843B4"/>
    <w:pPr>
      <w:autoSpaceDE w:val="0"/>
      <w:autoSpaceDN w:val="0"/>
      <w:adjustRightInd w:val="0"/>
    </w:pPr>
    <w:rPr>
      <w:rFonts w:ascii="Arial" w:hAnsi="Arial" w:cs="Arial"/>
      <w:color w:val="000000"/>
      <w:sz w:val="24"/>
      <w:szCs w:val="24"/>
      <w:lang w:eastAsia="en-US"/>
    </w:rPr>
  </w:style>
  <w:style w:type="paragraph" w:styleId="BalloonText">
    <w:name w:val="Balloon Text"/>
    <w:basedOn w:val="Normal"/>
    <w:link w:val="BalloonTextChar"/>
    <w:uiPriority w:val="99"/>
    <w:semiHidden/>
    <w:rsid w:val="006843B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6843B4"/>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en-GB" w:eastAsia="en-GB"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42939"/>
    <w:pPr>
      <w:spacing w:after="200" w:line="276" w:lineRule="auto"/>
    </w:pPr>
    <w:rPr>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uiPriority w:val="99"/>
    <w:rsid w:val="006843B4"/>
    <w:pPr>
      <w:autoSpaceDE w:val="0"/>
      <w:autoSpaceDN w:val="0"/>
      <w:adjustRightInd w:val="0"/>
    </w:pPr>
    <w:rPr>
      <w:rFonts w:ascii="Arial" w:hAnsi="Arial" w:cs="Arial"/>
      <w:color w:val="000000"/>
      <w:sz w:val="24"/>
      <w:szCs w:val="24"/>
      <w:lang w:eastAsia="en-US"/>
    </w:rPr>
  </w:style>
  <w:style w:type="paragraph" w:styleId="BalloonText">
    <w:name w:val="Balloon Text"/>
    <w:basedOn w:val="Normal"/>
    <w:link w:val="BalloonTextChar"/>
    <w:uiPriority w:val="99"/>
    <w:semiHidden/>
    <w:rsid w:val="006843B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6843B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307</Words>
  <Characters>1750</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Word list – years 3 and 4 </vt:lpstr>
    </vt:vector>
  </TitlesOfParts>
  <Company>Durham County Council</Company>
  <LinksUpToDate>false</LinksUpToDate>
  <CharactersWithSpaces>2053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Word list – years 3 and 4</dc:title>
  <dc:creator>Jane Kennedy</dc:creator>
  <cp:lastModifiedBy>user</cp:lastModifiedBy>
  <cp:revision>2</cp:revision>
  <dcterms:created xsi:type="dcterms:W3CDTF">2015-05-15T15:47:00Z</dcterms:created>
  <dcterms:modified xsi:type="dcterms:W3CDTF">2015-05-15T15:47:00Z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0x0101006E87755EB829DB42B2F94480FACE0B07</vt:lpwstr>
  </property>
</Properties>
</file>